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76" w:rsidRPr="00AC3627" w:rsidRDefault="00490E76" w:rsidP="000F45EC">
      <w:pPr>
        <w:shd w:val="clear" w:color="auto" w:fill="FFFFFF"/>
        <w:contextualSpacing/>
        <w:jc w:val="center"/>
        <w:outlineLvl w:val="0"/>
        <w:rPr>
          <w:rFonts w:eastAsia="Times New Roman" w:cs="Times New Roman"/>
          <w:b/>
          <w:color w:val="333333"/>
          <w:kern w:val="36"/>
          <w:szCs w:val="28"/>
          <w:lang w:eastAsia="ru-RU"/>
        </w:rPr>
      </w:pPr>
      <w:r w:rsidRPr="00AC3627">
        <w:rPr>
          <w:rFonts w:eastAsia="Times New Roman" w:cs="Times New Roman"/>
          <w:b/>
          <w:color w:val="333333"/>
          <w:kern w:val="36"/>
          <w:szCs w:val="28"/>
          <w:lang w:eastAsia="ru-RU"/>
        </w:rPr>
        <w:t>Порядок рассмотрения обращений</w:t>
      </w:r>
    </w:p>
    <w:p w:rsidR="0086660C" w:rsidRPr="00AC3627" w:rsidRDefault="0086660C" w:rsidP="000F45EC">
      <w:pPr>
        <w:shd w:val="clear" w:color="auto" w:fill="FFFFFF"/>
        <w:contextualSpacing/>
        <w:rPr>
          <w:rFonts w:eastAsia="Times New Roman" w:cs="Times New Roman"/>
          <w:bCs/>
          <w:color w:val="333333"/>
          <w:szCs w:val="28"/>
          <w:lang w:eastAsia="ru-RU"/>
        </w:rPr>
      </w:pP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1. Порядок подачи обращений</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xml:space="preserve">Обращения могут быть поданы заявителями в адрес </w:t>
      </w:r>
      <w:r w:rsidR="009E06D4" w:rsidRPr="00AC3627">
        <w:rPr>
          <w:rFonts w:eastAsia="Times New Roman" w:cs="Times New Roman"/>
          <w:color w:val="333333"/>
          <w:szCs w:val="28"/>
          <w:lang w:eastAsia="ru-RU"/>
        </w:rPr>
        <w:t>Государственного учреждения «Республиканский научно-практический центр детской онкологии, гематологии и иммунологии» (далее – Центр детской онкологии, гематологии и иммунологии)</w:t>
      </w:r>
      <w:r w:rsidRPr="00AC3627">
        <w:rPr>
          <w:rFonts w:eastAsia="Times New Roman" w:cs="Times New Roman"/>
          <w:color w:val="333333"/>
          <w:szCs w:val="28"/>
          <w:lang w:eastAsia="ru-RU"/>
        </w:rPr>
        <w:t xml:space="preserve"> в письменной или электронной форме, а также могут быть изложены в устной форме.</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Письменные обращения</w:t>
      </w:r>
      <w:r w:rsidR="00016488">
        <w:rPr>
          <w:rFonts w:eastAsia="Times New Roman" w:cs="Times New Roman"/>
          <w:color w:val="333333"/>
          <w:szCs w:val="28"/>
          <w:lang w:eastAsia="ru-RU"/>
        </w:rPr>
        <w:t xml:space="preserve"> </w:t>
      </w:r>
      <w:r w:rsidRPr="00AC3627">
        <w:rPr>
          <w:rFonts w:eastAsia="Times New Roman" w:cs="Times New Roman"/>
          <w:color w:val="333333"/>
          <w:szCs w:val="28"/>
          <w:lang w:eastAsia="ru-RU"/>
        </w:rPr>
        <w:t>могут быть поданы лично, курьером, посредством почтовой связи, а также в ходе личного приема.</w:t>
      </w:r>
    </w:p>
    <w:p w:rsidR="009E06D4" w:rsidRPr="00AC3627" w:rsidRDefault="009E06D4" w:rsidP="000F45EC">
      <w:pPr>
        <w:shd w:val="clear" w:color="auto" w:fill="FFFFFF"/>
        <w:contextualSpacing/>
        <w:rPr>
          <w:rFonts w:eastAsia="Times New Roman" w:cs="Times New Roman"/>
          <w:color w:val="333333"/>
          <w:szCs w:val="28"/>
          <w:lang w:eastAsia="ru-RU"/>
        </w:rPr>
      </w:pPr>
      <w:r w:rsidRPr="00AC3627">
        <w:rPr>
          <w:rFonts w:eastAsia="Times New Roman" w:cs="Times New Roman"/>
          <w:b/>
          <w:color w:val="333333"/>
          <w:szCs w:val="28"/>
          <w:lang w:eastAsia="ru-RU"/>
        </w:rPr>
        <w:t>Электронные обращения</w:t>
      </w:r>
      <w:r w:rsidR="0086660C" w:rsidRPr="00AC3627">
        <w:rPr>
          <w:rFonts w:eastAsia="Times New Roman" w:cs="Times New Roman"/>
          <w:color w:val="333333"/>
          <w:szCs w:val="28"/>
          <w:lang w:eastAsia="ru-RU"/>
        </w:rPr>
        <w:t xml:space="preserve"> подаются посредством государственной единой (интегрированной) республиканской информационной системы учета и обработки обра</w:t>
      </w:r>
      <w:r w:rsidR="00E77507" w:rsidRPr="00AC3627">
        <w:rPr>
          <w:rFonts w:eastAsia="Times New Roman" w:cs="Times New Roman"/>
          <w:color w:val="333333"/>
          <w:szCs w:val="28"/>
          <w:lang w:eastAsia="ru-RU"/>
        </w:rPr>
        <w:t>щений граждан и юридических лиц.</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Устные обращения</w:t>
      </w:r>
      <w:r w:rsidR="00016488">
        <w:rPr>
          <w:rFonts w:eastAsia="Times New Roman" w:cs="Times New Roman"/>
          <w:color w:val="333333"/>
          <w:szCs w:val="28"/>
          <w:lang w:eastAsia="ru-RU"/>
        </w:rPr>
        <w:t xml:space="preserve"> </w:t>
      </w:r>
      <w:r w:rsidRPr="00AC3627">
        <w:rPr>
          <w:rFonts w:eastAsia="Times New Roman" w:cs="Times New Roman"/>
          <w:color w:val="333333"/>
          <w:szCs w:val="28"/>
          <w:lang w:eastAsia="ru-RU"/>
        </w:rPr>
        <w:t>излагаются в ходе личного приема.</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2. Требования, предъявляемые к обращениям</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xml:space="preserve">Обращения излагаются на белорусском или русском языке и рассматриваются по существу, если они поданы в соответствии с требованиями действующего законодательства и в них содержатся вопросы, решение которых относится к компетенции </w:t>
      </w:r>
      <w:r w:rsidR="0086660C" w:rsidRPr="00AC3627">
        <w:rPr>
          <w:rFonts w:eastAsia="Times New Roman" w:cs="Times New Roman"/>
          <w:color w:val="333333"/>
          <w:szCs w:val="28"/>
          <w:lang w:eastAsia="ru-RU"/>
        </w:rPr>
        <w:t>Центра детской онкологии, гематологии и иммунологии</w:t>
      </w:r>
      <w:r w:rsidRPr="00AC3627">
        <w:rPr>
          <w:rFonts w:eastAsia="Times New Roman" w:cs="Times New Roman"/>
          <w:color w:val="333333"/>
          <w:szCs w:val="28"/>
          <w:lang w:eastAsia="ru-RU"/>
        </w:rPr>
        <w:t>.</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В письменных обращениях граждан</w:t>
      </w:r>
      <w:r w:rsidR="00075A60" w:rsidRPr="00AC3627">
        <w:rPr>
          <w:rFonts w:eastAsia="Times New Roman" w:cs="Times New Roman"/>
          <w:color w:val="333333"/>
          <w:szCs w:val="28"/>
          <w:lang w:eastAsia="ru-RU"/>
        </w:rPr>
        <w:t xml:space="preserve"> </w:t>
      </w:r>
      <w:r w:rsidRPr="00AC3627">
        <w:rPr>
          <w:rFonts w:eastAsia="Times New Roman" w:cs="Times New Roman"/>
          <w:color w:val="333333"/>
          <w:szCs w:val="28"/>
          <w:lang w:eastAsia="ru-RU"/>
        </w:rPr>
        <w:t>должна содержаться следующая информация:</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наименование и (или) адрес организации либо должность и (или) фамилия, собственное имя, отчество (если таковое имеется) либо инициалы лица, которым направляется обращение;</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фамилия, собственное имя, отчество (если таковое имеется) либо инициалы гражданина, адрес его места жительства (места пребывания);</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изложение сути обращения;</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личная подпись гражданина (граждан).</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Письменные обращения юридических лиц</w:t>
      </w:r>
      <w:r w:rsidR="003E2C33" w:rsidRPr="00AC3627">
        <w:rPr>
          <w:rFonts w:eastAsia="Times New Roman" w:cs="Times New Roman"/>
          <w:color w:val="333333"/>
          <w:szCs w:val="28"/>
          <w:lang w:eastAsia="ru-RU"/>
        </w:rPr>
        <w:t xml:space="preserve"> </w:t>
      </w:r>
      <w:r w:rsidRPr="00AC3627">
        <w:rPr>
          <w:rFonts w:eastAsia="Times New Roman" w:cs="Times New Roman"/>
          <w:color w:val="333333"/>
          <w:szCs w:val="28"/>
          <w:lang w:eastAsia="ru-RU"/>
        </w:rPr>
        <w:t>должны содержать:</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полное наименование юридического лица и его место нахождения;</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изложение сути обращения;</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личную подпись руководителя или лица, уполномоченного в установленном порядке подписывать обращения.</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Текст обращения должен поддаваться прочтению. Не допускается употребление в обращениях нецензурных либо оскорбительных слов или выражений. К письменным обращениям, подаваемым представителями заявителей, прилагаются документы, подтверждающие их полномочия.</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lastRenderedPageBreak/>
        <w:t>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FC5C3C" w:rsidRPr="00016488"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В электронных обращениях граждан</w:t>
      </w:r>
      <w:r w:rsidR="00016488">
        <w:rPr>
          <w:rFonts w:eastAsia="Times New Roman" w:cs="Times New Roman"/>
          <w:color w:val="333333"/>
          <w:szCs w:val="28"/>
          <w:lang w:eastAsia="ru-RU"/>
        </w:rPr>
        <w:t xml:space="preserve"> </w:t>
      </w:r>
      <w:r w:rsidRPr="00AC3627">
        <w:rPr>
          <w:rFonts w:eastAsia="Times New Roman" w:cs="Times New Roman"/>
          <w:color w:val="333333"/>
          <w:szCs w:val="28"/>
          <w:lang w:eastAsia="ru-RU"/>
        </w:rPr>
        <w:t>должна содержаться следующая информация:</w:t>
      </w:r>
    </w:p>
    <w:p w:rsidR="00FC5C3C" w:rsidRPr="00AC3627"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наименование и (или) адрес организации либо должность и (или) фамилия, собственное имя, отчество (если таковое имеется) либо инициалы лица, которым направляется обращение;</w:t>
      </w:r>
    </w:p>
    <w:p w:rsidR="00FC5C3C" w:rsidRPr="00AC3627"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фамилия, собственное имя, отчество (если таковое имеется) либо инициалы гражданина, адрес его места жительства (места пребывания);</w:t>
      </w:r>
    </w:p>
    <w:p w:rsidR="00FC5C3C" w:rsidRPr="00AC3627" w:rsidRDefault="00075A60" w:rsidP="00FC5C3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изложение сути обращения.</w:t>
      </w:r>
    </w:p>
    <w:p w:rsidR="00FC5C3C" w:rsidRPr="00AC3627"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Электронные обращения юридических лиц</w:t>
      </w:r>
      <w:r w:rsidR="00016488">
        <w:rPr>
          <w:rFonts w:eastAsia="Times New Roman" w:cs="Times New Roman"/>
          <w:color w:val="333333"/>
          <w:szCs w:val="28"/>
          <w:lang w:eastAsia="ru-RU"/>
        </w:rPr>
        <w:t xml:space="preserve"> </w:t>
      </w:r>
      <w:r w:rsidRPr="00AC3627">
        <w:rPr>
          <w:rFonts w:eastAsia="Times New Roman" w:cs="Times New Roman"/>
          <w:color w:val="333333"/>
          <w:szCs w:val="28"/>
          <w:lang w:eastAsia="ru-RU"/>
        </w:rPr>
        <w:t>должны содержать:</w:t>
      </w:r>
    </w:p>
    <w:p w:rsidR="00FC5C3C" w:rsidRPr="00AC3627"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FC5C3C" w:rsidRPr="00AC3627"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полное наименование юридического лица и его место нахождения;</w:t>
      </w:r>
    </w:p>
    <w:p w:rsidR="00FC5C3C" w:rsidRPr="00AC3627"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изложение сути обращения;</w:t>
      </w:r>
    </w:p>
    <w:p w:rsidR="00FC5C3C" w:rsidRPr="00AC3627"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фамилию, собственное имя, отчество (если таковое имеется) либо инициалы руководителя или лица, уполномоченного в установленно</w:t>
      </w:r>
      <w:r w:rsidR="00075A60" w:rsidRPr="00AC3627">
        <w:rPr>
          <w:rFonts w:eastAsia="Times New Roman" w:cs="Times New Roman"/>
          <w:color w:val="333333"/>
          <w:szCs w:val="28"/>
          <w:lang w:eastAsia="ru-RU"/>
        </w:rPr>
        <w:t>м порядке подписывать обращения.</w:t>
      </w:r>
    </w:p>
    <w:p w:rsidR="00FC5C3C" w:rsidRPr="00AC3627"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К форме электронного обращения, при необходимости, могут быть прикреплены дополнительные документы и (или) сведения (документы, подтверждающие полномочия представителей заявителей, документы о результатах предыдущего рассмотрения обращений и другие документы и (или) сведения, необходимые для решения вопросов, изложенных в обращениях).</w:t>
      </w:r>
    </w:p>
    <w:p w:rsidR="00FC5C3C" w:rsidRPr="00AC3627" w:rsidRDefault="00FC5C3C" w:rsidP="00FC5C3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xml:space="preserve">Допустимыми форматами прикрепляемых документов и (или) сведений, указанных выше, в электронном виде и их графических образов на бумажных носителях (сканов) являются </w:t>
      </w:r>
      <w:proofErr w:type="spellStart"/>
      <w:r w:rsidRPr="00AC3627">
        <w:rPr>
          <w:rFonts w:eastAsia="Times New Roman" w:cs="Times New Roman"/>
          <w:color w:val="333333"/>
          <w:szCs w:val="28"/>
          <w:lang w:eastAsia="ru-RU"/>
        </w:rPr>
        <w:t>Portable</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Document</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Format</w:t>
      </w:r>
      <w:proofErr w:type="spellEnd"/>
      <w:r w:rsidRPr="00AC3627">
        <w:rPr>
          <w:rFonts w:eastAsia="Times New Roman" w:cs="Times New Roman"/>
          <w:color w:val="333333"/>
          <w:szCs w:val="28"/>
          <w:lang w:eastAsia="ru-RU"/>
        </w:rPr>
        <w:t xml:space="preserve">/A (PDF/A), </w:t>
      </w:r>
      <w:proofErr w:type="spellStart"/>
      <w:r w:rsidRPr="00AC3627">
        <w:rPr>
          <w:rFonts w:eastAsia="Times New Roman" w:cs="Times New Roman"/>
          <w:color w:val="333333"/>
          <w:szCs w:val="28"/>
          <w:lang w:eastAsia="ru-RU"/>
        </w:rPr>
        <w:t>Office</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Open</w:t>
      </w:r>
      <w:proofErr w:type="spellEnd"/>
      <w:r w:rsidRPr="00AC3627">
        <w:rPr>
          <w:rFonts w:eastAsia="Times New Roman" w:cs="Times New Roman"/>
          <w:color w:val="333333"/>
          <w:szCs w:val="28"/>
          <w:lang w:eastAsia="ru-RU"/>
        </w:rPr>
        <w:t xml:space="preserve"> XML (DOCX), двойной формат с разметкой (DOC), </w:t>
      </w:r>
      <w:proofErr w:type="spellStart"/>
      <w:r w:rsidRPr="00AC3627">
        <w:rPr>
          <w:rFonts w:eastAsia="Times New Roman" w:cs="Times New Roman"/>
          <w:color w:val="333333"/>
          <w:szCs w:val="28"/>
          <w:lang w:eastAsia="ru-RU"/>
        </w:rPr>
        <w:t>Rich</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Text</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Format</w:t>
      </w:r>
      <w:proofErr w:type="spellEnd"/>
      <w:r w:rsidRPr="00AC3627">
        <w:rPr>
          <w:rFonts w:eastAsia="Times New Roman" w:cs="Times New Roman"/>
          <w:color w:val="333333"/>
          <w:szCs w:val="28"/>
          <w:lang w:eastAsia="ru-RU"/>
        </w:rPr>
        <w:t xml:space="preserve"> (RTF), текстовый файл (TXT), </w:t>
      </w:r>
      <w:proofErr w:type="spellStart"/>
      <w:r w:rsidRPr="00AC3627">
        <w:rPr>
          <w:rFonts w:eastAsia="Times New Roman" w:cs="Times New Roman"/>
          <w:color w:val="333333"/>
          <w:szCs w:val="28"/>
          <w:lang w:eastAsia="ru-RU"/>
        </w:rPr>
        <w:t>Open</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Document</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Format</w:t>
      </w:r>
      <w:proofErr w:type="spellEnd"/>
      <w:r w:rsidRPr="00AC3627">
        <w:rPr>
          <w:rFonts w:eastAsia="Times New Roman" w:cs="Times New Roman"/>
          <w:color w:val="333333"/>
          <w:szCs w:val="28"/>
          <w:lang w:eastAsia="ru-RU"/>
        </w:rPr>
        <w:t xml:space="preserve"> (ODT), формат архивации и сжатия данных (ZIP, RAR), </w:t>
      </w:r>
      <w:proofErr w:type="spellStart"/>
      <w:r w:rsidRPr="00AC3627">
        <w:rPr>
          <w:rFonts w:eastAsia="Times New Roman" w:cs="Times New Roman"/>
          <w:color w:val="333333"/>
          <w:szCs w:val="28"/>
          <w:lang w:eastAsia="ru-RU"/>
        </w:rPr>
        <w:t>Portable</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Network</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Graphics</w:t>
      </w:r>
      <w:proofErr w:type="spellEnd"/>
      <w:r w:rsidRPr="00AC3627">
        <w:rPr>
          <w:rFonts w:eastAsia="Times New Roman" w:cs="Times New Roman"/>
          <w:color w:val="333333"/>
          <w:szCs w:val="28"/>
          <w:lang w:eastAsia="ru-RU"/>
        </w:rPr>
        <w:t xml:space="preserve"> (PNG), </w:t>
      </w:r>
      <w:proofErr w:type="spellStart"/>
      <w:r w:rsidRPr="00AC3627">
        <w:rPr>
          <w:rFonts w:eastAsia="Times New Roman" w:cs="Times New Roman"/>
          <w:color w:val="333333"/>
          <w:szCs w:val="28"/>
          <w:lang w:eastAsia="ru-RU"/>
        </w:rPr>
        <w:t>Tagged</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Image</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File</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Format</w:t>
      </w:r>
      <w:proofErr w:type="spellEnd"/>
      <w:r w:rsidRPr="00AC3627">
        <w:rPr>
          <w:rFonts w:eastAsia="Times New Roman" w:cs="Times New Roman"/>
          <w:color w:val="333333"/>
          <w:szCs w:val="28"/>
          <w:lang w:eastAsia="ru-RU"/>
        </w:rPr>
        <w:t xml:space="preserve"> (TIFF), </w:t>
      </w:r>
      <w:proofErr w:type="spellStart"/>
      <w:r w:rsidRPr="00AC3627">
        <w:rPr>
          <w:rFonts w:eastAsia="Times New Roman" w:cs="Times New Roman"/>
          <w:color w:val="333333"/>
          <w:szCs w:val="28"/>
          <w:lang w:eastAsia="ru-RU"/>
        </w:rPr>
        <w:t>Joint</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Photograph</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Experts</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Group</w:t>
      </w:r>
      <w:proofErr w:type="spellEnd"/>
      <w:r w:rsidRPr="00AC3627">
        <w:rPr>
          <w:rFonts w:eastAsia="Times New Roman" w:cs="Times New Roman"/>
          <w:color w:val="333333"/>
          <w:szCs w:val="28"/>
          <w:lang w:eastAsia="ru-RU"/>
        </w:rPr>
        <w:t xml:space="preserve"> (JPEG), </w:t>
      </w:r>
      <w:proofErr w:type="spellStart"/>
      <w:r w:rsidRPr="00AC3627">
        <w:rPr>
          <w:rFonts w:eastAsia="Times New Roman" w:cs="Times New Roman"/>
          <w:color w:val="333333"/>
          <w:szCs w:val="28"/>
          <w:lang w:eastAsia="ru-RU"/>
        </w:rPr>
        <w:t>Joint</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Photograph</w:t>
      </w:r>
      <w:proofErr w:type="spellEnd"/>
      <w:r w:rsidRPr="00AC3627">
        <w:rPr>
          <w:rFonts w:eastAsia="Times New Roman" w:cs="Times New Roman"/>
          <w:color w:val="333333"/>
          <w:szCs w:val="28"/>
          <w:lang w:eastAsia="ru-RU"/>
        </w:rPr>
        <w:t xml:space="preserve"> </w:t>
      </w:r>
      <w:proofErr w:type="spellStart"/>
      <w:r w:rsidRPr="00AC3627">
        <w:rPr>
          <w:rFonts w:eastAsia="Times New Roman" w:cs="Times New Roman"/>
          <w:color w:val="333333"/>
          <w:szCs w:val="28"/>
          <w:lang w:eastAsia="ru-RU"/>
        </w:rPr>
        <w:t>Group</w:t>
      </w:r>
      <w:proofErr w:type="spellEnd"/>
      <w:r w:rsidRPr="00AC3627">
        <w:rPr>
          <w:rFonts w:eastAsia="Times New Roman" w:cs="Times New Roman"/>
          <w:color w:val="333333"/>
          <w:szCs w:val="28"/>
          <w:lang w:eastAsia="ru-RU"/>
        </w:rPr>
        <w:t xml:space="preserve"> (JPG).</w:t>
      </w:r>
      <w:r w:rsidR="00075A60" w:rsidRPr="00AC3627">
        <w:rPr>
          <w:rFonts w:eastAsia="Times New Roman" w:cs="Times New Roman"/>
          <w:color w:val="333333"/>
          <w:szCs w:val="28"/>
          <w:lang w:eastAsia="ru-RU"/>
        </w:rPr>
        <w:t xml:space="preserve"> Размер файла не должен превышать 15 МБ.</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Анонимные обращения</w:t>
      </w:r>
      <w:r w:rsidR="003E2C33" w:rsidRPr="00AC3627">
        <w:rPr>
          <w:rFonts w:eastAsia="Times New Roman" w:cs="Times New Roman"/>
          <w:color w:val="333333"/>
          <w:szCs w:val="28"/>
          <w:lang w:eastAsia="ru-RU"/>
        </w:rPr>
        <w:t xml:space="preserve"> </w:t>
      </w:r>
      <w:r w:rsidRPr="00AC3627">
        <w:rPr>
          <w:rFonts w:eastAsia="Times New Roman" w:cs="Times New Roman"/>
          <w:color w:val="333333"/>
          <w:szCs w:val="28"/>
          <w:lang w:eastAsia="ru-RU"/>
        </w:rPr>
        <w:t>–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w:t>
      </w:r>
      <w:r w:rsidR="00016488">
        <w:rPr>
          <w:rFonts w:eastAsia="Times New Roman" w:cs="Times New Roman"/>
          <w:color w:val="333333"/>
          <w:szCs w:val="28"/>
          <w:lang w:eastAsia="ru-RU"/>
        </w:rPr>
        <w:t xml:space="preserve">ействительности, </w:t>
      </w:r>
      <w:r w:rsidRPr="00AC3627">
        <w:rPr>
          <w:rFonts w:eastAsia="Times New Roman" w:cs="Times New Roman"/>
          <w:b/>
          <w:bCs/>
          <w:color w:val="333333"/>
          <w:szCs w:val="28"/>
          <w:lang w:eastAsia="ru-RU"/>
        </w:rPr>
        <w:t>не подлежат рассмотрению</w:t>
      </w:r>
      <w:r w:rsidRPr="00AC3627">
        <w:rPr>
          <w:rFonts w:eastAsia="Times New Roman" w:cs="Times New Roman"/>
          <w:color w:val="333333"/>
          <w:szCs w:val="28"/>
          <w:lang w:eastAsia="ru-RU"/>
        </w:rPr>
        <w:t>, если они не содержат сведений о готовящемся, совершаемом или совершенном преступлении.</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Обращения, поступившие посредством глобальной компьютерной сети Интер</w:t>
      </w:r>
      <w:r w:rsidR="003E2C33" w:rsidRPr="00AC3627">
        <w:rPr>
          <w:rFonts w:eastAsia="Times New Roman" w:cs="Times New Roman"/>
          <w:color w:val="333333"/>
          <w:szCs w:val="28"/>
          <w:lang w:eastAsia="ru-RU"/>
        </w:rPr>
        <w:t xml:space="preserve">нет на адрес электронной почты, </w:t>
      </w:r>
      <w:r w:rsidRPr="00AC3627">
        <w:rPr>
          <w:rFonts w:eastAsia="Times New Roman" w:cs="Times New Roman"/>
          <w:b/>
          <w:bCs/>
          <w:color w:val="333333"/>
          <w:szCs w:val="28"/>
          <w:lang w:eastAsia="ru-RU"/>
        </w:rPr>
        <w:t>не подлежат регистрации и рассмотрению</w:t>
      </w:r>
      <w:r w:rsidRPr="00AC3627">
        <w:rPr>
          <w:rFonts w:eastAsia="Times New Roman" w:cs="Times New Roman"/>
          <w:color w:val="333333"/>
          <w:szCs w:val="28"/>
          <w:lang w:eastAsia="ru-RU"/>
        </w:rPr>
        <w:t>. Ответы</w:t>
      </w:r>
      <w:r w:rsidR="003E2C33" w:rsidRPr="00AC3627">
        <w:rPr>
          <w:rFonts w:eastAsia="Times New Roman" w:cs="Times New Roman"/>
          <w:color w:val="333333"/>
          <w:szCs w:val="28"/>
          <w:lang w:eastAsia="ru-RU"/>
        </w:rPr>
        <w:t xml:space="preserve"> заявителям по таким обращениям </w:t>
      </w:r>
      <w:r w:rsidRPr="00AC3627">
        <w:rPr>
          <w:rFonts w:eastAsia="Times New Roman" w:cs="Times New Roman"/>
          <w:b/>
          <w:bCs/>
          <w:color w:val="333333"/>
          <w:szCs w:val="28"/>
          <w:lang w:eastAsia="ru-RU"/>
        </w:rPr>
        <w:t>не направляются</w:t>
      </w:r>
      <w:r w:rsidRPr="00AC3627">
        <w:rPr>
          <w:rFonts w:eastAsia="Times New Roman" w:cs="Times New Roman"/>
          <w:color w:val="333333"/>
          <w:szCs w:val="28"/>
          <w:lang w:eastAsia="ru-RU"/>
        </w:rPr>
        <w:t>.</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3. Сроки рассмотрения обращений</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lastRenderedPageBreak/>
        <w:t>Регистрация обращений производится в установленном порядке в день их поступления. Обращения поступившие в нерабочий день (нерабочее время), регистрируются не позднее следующего рабочего дня. Обращения рассматриваются по существу не позднее 15 дней со дня их регистрации. Обращения, требующие дополнительного изучения и проверки – не позднее одного месяца со дня регистрации, если иной срок не установлен законодательными актами.</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4. Отзыв обращения</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Заявитель имеет право отозвать свое обращение до рассмотрения его по существу путем подачи соответствующего письменного или электронного заявления. В случае отзыва заявителем своего обращения организация прекращает рассмотрение такого обращения по существу без уведомления об этом заявителя. Заявителю возвращаются оригиналы документов, приложенных к обращению.</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5. Рассмотрение повторных обращений</w:t>
      </w:r>
    </w:p>
    <w:p w:rsidR="00490E76" w:rsidRPr="00AC3627"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При оставлении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490E76" w:rsidRPr="00AC3627" w:rsidRDefault="003E2C33" w:rsidP="000F45EC">
      <w:pPr>
        <w:shd w:val="clear" w:color="auto" w:fill="FFFFFF"/>
        <w:contextualSpacing/>
        <w:rPr>
          <w:rFonts w:eastAsia="Times New Roman" w:cs="Times New Roman"/>
          <w:color w:val="333333"/>
          <w:szCs w:val="28"/>
          <w:lang w:eastAsia="ru-RU"/>
        </w:rPr>
      </w:pPr>
      <w:r w:rsidRPr="00AC3627">
        <w:rPr>
          <w:rFonts w:eastAsia="Times New Roman" w:cs="Times New Roman"/>
          <w:b/>
          <w:bCs/>
          <w:color w:val="333333"/>
          <w:szCs w:val="28"/>
          <w:lang w:eastAsia="ru-RU"/>
        </w:rPr>
        <w:t xml:space="preserve">6. </w:t>
      </w:r>
      <w:r w:rsidR="00490E76" w:rsidRPr="00AC3627">
        <w:rPr>
          <w:rFonts w:eastAsia="Times New Roman" w:cs="Times New Roman"/>
          <w:b/>
          <w:bCs/>
          <w:color w:val="333333"/>
          <w:szCs w:val="28"/>
          <w:lang w:eastAsia="ru-RU"/>
        </w:rPr>
        <w:t>Обжалование ответов на обращения</w:t>
      </w:r>
    </w:p>
    <w:p w:rsidR="00490E76" w:rsidRDefault="00490E76" w:rsidP="000F45EC">
      <w:pPr>
        <w:shd w:val="clear" w:color="auto" w:fill="FFFFFF"/>
        <w:contextualSpacing/>
        <w:rPr>
          <w:rFonts w:eastAsia="Times New Roman" w:cs="Times New Roman"/>
          <w:color w:val="333333"/>
          <w:szCs w:val="28"/>
          <w:lang w:eastAsia="ru-RU"/>
        </w:rPr>
      </w:pPr>
      <w:r w:rsidRPr="00AC3627">
        <w:rPr>
          <w:rFonts w:eastAsia="Times New Roman" w:cs="Times New Roman"/>
          <w:color w:val="333333"/>
          <w:szCs w:val="28"/>
          <w:lang w:eastAsia="ru-RU"/>
        </w:rPr>
        <w:t xml:space="preserve">Ответ на обращение по существу может быть обжалован в </w:t>
      </w:r>
      <w:r w:rsidR="008531E4" w:rsidRPr="00AC3627">
        <w:rPr>
          <w:rFonts w:eastAsia="Times New Roman" w:cs="Times New Roman"/>
          <w:color w:val="333333"/>
          <w:szCs w:val="28"/>
          <w:lang w:eastAsia="ru-RU"/>
        </w:rPr>
        <w:t>Министерство здравоохранения</w:t>
      </w:r>
      <w:r w:rsidRPr="00AC3627">
        <w:rPr>
          <w:rFonts w:eastAsia="Times New Roman" w:cs="Times New Roman"/>
          <w:color w:val="333333"/>
          <w:szCs w:val="28"/>
          <w:lang w:eastAsia="ru-RU"/>
        </w:rPr>
        <w:t xml:space="preserve"> Республики Беларусь и (или) в суд в порядке, установленном законодательством.</w:t>
      </w:r>
      <w:bookmarkStart w:id="0" w:name="_GoBack"/>
      <w:bookmarkEnd w:id="0"/>
    </w:p>
    <w:sectPr w:rsidR="00490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76"/>
    <w:rsid w:val="00016488"/>
    <w:rsid w:val="00075A60"/>
    <w:rsid w:val="000F45EC"/>
    <w:rsid w:val="00163A81"/>
    <w:rsid w:val="002A0665"/>
    <w:rsid w:val="003E2C33"/>
    <w:rsid w:val="00490E76"/>
    <w:rsid w:val="0062244C"/>
    <w:rsid w:val="008148D5"/>
    <w:rsid w:val="008531E4"/>
    <w:rsid w:val="0086660C"/>
    <w:rsid w:val="009E06D4"/>
    <w:rsid w:val="00A54B88"/>
    <w:rsid w:val="00AC3627"/>
    <w:rsid w:val="00B52948"/>
    <w:rsid w:val="00C050B3"/>
    <w:rsid w:val="00D42B47"/>
    <w:rsid w:val="00E77507"/>
    <w:rsid w:val="00FC5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5C619-45F1-4E8B-96D1-DDF3B03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3"/>
    <w:basedOn w:val="a"/>
    <w:link w:val="30"/>
    <w:qFormat/>
    <w:rsid w:val="00A54B88"/>
    <w:pPr>
      <w:widowControl w:val="0"/>
      <w:tabs>
        <w:tab w:val="left" w:pos="1134"/>
      </w:tabs>
      <w:autoSpaceDE w:val="0"/>
      <w:autoSpaceDN w:val="0"/>
      <w:adjustRightInd w:val="0"/>
      <w:jc w:val="left"/>
    </w:pPr>
    <w:rPr>
      <w:rFonts w:ascii="Times New Roman CYR" w:eastAsia="Times New Roman" w:hAnsi="Times New Roman CYR" w:cs="Times New Roman CYR"/>
      <w:b/>
      <w:bCs/>
      <w:szCs w:val="28"/>
    </w:rPr>
  </w:style>
  <w:style w:type="character" w:customStyle="1" w:styleId="30">
    <w:name w:val="Заголовок3 Знак"/>
    <w:basedOn w:val="a0"/>
    <w:link w:val="3"/>
    <w:rsid w:val="00A54B88"/>
    <w:rPr>
      <w:rFonts w:ascii="Times New Roman CYR" w:eastAsia="Times New Roman" w:hAnsi="Times New Roman CYR" w:cs="Times New Roman CYR"/>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5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6</cp:revision>
  <dcterms:created xsi:type="dcterms:W3CDTF">2025-06-17T07:13:00Z</dcterms:created>
  <dcterms:modified xsi:type="dcterms:W3CDTF">2025-06-23T14:38:00Z</dcterms:modified>
</cp:coreProperties>
</file>